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491" w:rsidRDefault="00A2314A">
      <w:r>
        <w:t xml:space="preserve">Source: </w:t>
      </w:r>
      <w:bookmarkStart w:id="0" w:name="_GoBack"/>
      <w:bookmarkEnd w:id="0"/>
      <w:r w:rsidRPr="00A2314A">
        <w:t>https://www.womenvoicesnewspaper.org/tweah-acquitted-tuan-ford-karmoh-convicted/</w:t>
      </w:r>
    </w:p>
    <w:sectPr w:rsidR="007554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14A"/>
    <w:rsid w:val="003B105A"/>
    <w:rsid w:val="00592379"/>
    <w:rsid w:val="00755491"/>
    <w:rsid w:val="00A2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20AE5"/>
  <w15:chartTrackingRefBased/>
  <w15:docId w15:val="{E4164EA0-64E7-405C-8D5B-1A542F46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Ambrose Mombo Sudieh</dc:creator>
  <cp:keywords/>
  <dc:description/>
  <cp:lastModifiedBy>Ambrose Mombo Sudieh</cp:lastModifiedBy>
  <cp:revision>1</cp:revision>
  <dcterms:created xsi:type="dcterms:W3CDTF">2026-08-13T16:36:00Z</dcterms:created>
  <dcterms:modified xsi:type="dcterms:W3CDTF">2026-08-13T16:37:00Z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a9e6969c-6ae9-47d9-a157-637e6ba9cdbb</vt:lpwstr>
  </property>
</Properties>
</file>